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2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18"/>
        <w:gridCol w:w="1080"/>
        <w:gridCol w:w="1440"/>
        <w:gridCol w:w="4744"/>
      </w:tblGrid>
      <w:tr w:rsidR="00AA057E" w:rsidRPr="00A5124C" w14:paraId="35832EC1" w14:textId="77777777" w:rsidTr="00DD5188">
        <w:trPr>
          <w:cantSplit/>
          <w:trHeight w:val="299"/>
          <w:jc w:val="center"/>
        </w:trPr>
        <w:tc>
          <w:tcPr>
            <w:tcW w:w="9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</w:tcPr>
          <w:p w14:paraId="5C795372" w14:textId="728DDB49" w:rsidR="00AA057E" w:rsidRPr="00A0387B" w:rsidRDefault="00131F34" w:rsidP="00901D06">
            <w:pPr>
              <w:jc w:val="center"/>
              <w:rPr>
                <w:rFonts w:ascii="Helvetica" w:hAnsi="Helvetica" w:cs="Tahoma"/>
                <w:sz w:val="22"/>
                <w:szCs w:val="18"/>
              </w:rPr>
            </w:pPr>
            <w:r w:rsidRPr="00A0387B">
              <w:rPr>
                <w:rFonts w:ascii="Helvetica" w:hAnsi="Helvetica" w:cs="Tahoma"/>
                <w:sz w:val="22"/>
                <w:szCs w:val="18"/>
              </w:rPr>
              <w:t xml:space="preserve">COOPERATIVE BIOMASS </w:t>
            </w:r>
            <w:r w:rsidR="00AA057E" w:rsidRPr="00A0387B">
              <w:rPr>
                <w:rFonts w:ascii="Helvetica" w:hAnsi="Helvetica" w:cs="Tahoma"/>
                <w:sz w:val="22"/>
                <w:szCs w:val="18"/>
              </w:rPr>
              <w:t>PRODUCT CONTENT LABEL</w:t>
            </w:r>
          </w:p>
        </w:tc>
      </w:tr>
      <w:tr w:rsidR="00AA057E" w:rsidRPr="00A5124C" w14:paraId="652CE52C" w14:textId="77777777" w:rsidTr="00DD5188">
        <w:trPr>
          <w:trHeight w:val="570"/>
          <w:jc w:val="center"/>
        </w:trPr>
        <w:tc>
          <w:tcPr>
            <w:tcW w:w="9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9F4528" w14:textId="77777777" w:rsidR="00AA057E" w:rsidRPr="00A0387B" w:rsidRDefault="00AA057E" w:rsidP="006015C3">
            <w:pPr>
              <w:numPr>
                <w:ilvl w:val="12"/>
                <w:numId w:val="0"/>
              </w:numPr>
              <w:tabs>
                <w:tab w:val="left" w:pos="360"/>
                <w:tab w:val="left" w:pos="990"/>
                <w:tab w:val="left" w:pos="1080"/>
                <w:tab w:val="left" w:pos="1800"/>
                <w:tab w:val="left" w:pos="189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410"/>
                <w:tab w:val="left" w:pos="5040"/>
                <w:tab w:val="left" w:pos="5400"/>
                <w:tab w:val="left" w:pos="5760"/>
              </w:tabs>
              <w:ind w:right="225"/>
              <w:jc w:val="center"/>
              <w:rPr>
                <w:rFonts w:ascii="Helvetica" w:hAnsi="Helvetica" w:cs="Tahoma"/>
                <w:sz w:val="22"/>
                <w:szCs w:val="18"/>
              </w:rPr>
            </w:pPr>
            <w:r w:rsidRPr="00A0387B">
              <w:rPr>
                <w:rFonts w:ascii="Helvetica" w:hAnsi="Helvetica" w:cs="Tahoma"/>
                <w:sz w:val="22"/>
                <w:szCs w:val="18"/>
              </w:rPr>
              <w:t xml:space="preserve"> The product is sold in blocks of 150 kilowatt-hours (kWh). The product will be made up of the following renewable resources. </w:t>
            </w:r>
          </w:p>
        </w:tc>
      </w:tr>
      <w:tr w:rsidR="00AA057E" w:rsidRPr="00A5124C" w14:paraId="6A852344" w14:textId="77777777" w:rsidTr="00DD5188">
        <w:tblPrEx>
          <w:shd w:val="clear" w:color="auto" w:fill="auto"/>
        </w:tblPrEx>
        <w:trPr>
          <w:cantSplit/>
          <w:trHeight w:val="750"/>
          <w:jc w:val="center"/>
        </w:trPr>
        <w:tc>
          <w:tcPr>
            <w:tcW w:w="5238" w:type="dxa"/>
            <w:gridSpan w:val="3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14:paraId="0660BA6E" w14:textId="77777777" w:rsidR="00AA057E" w:rsidRPr="006409F0" w:rsidRDefault="00AA057E" w:rsidP="00901D06">
            <w:pPr>
              <w:numPr>
                <w:ilvl w:val="12"/>
                <w:numId w:val="0"/>
              </w:numPr>
              <w:rPr>
                <w:rFonts w:ascii="Helvetica" w:hAnsi="Helvetica" w:cs="Tahoma"/>
                <w:b/>
                <w:color w:val="000000"/>
                <w:sz w:val="20"/>
              </w:rPr>
            </w:pPr>
          </w:p>
          <w:p w14:paraId="47DCC196" w14:textId="0516B4F8" w:rsidR="00AA057E" w:rsidRPr="006409F0" w:rsidRDefault="00AA057E" w:rsidP="00E923DF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  <w:b/>
                <w:color w:val="000000"/>
                <w:sz w:val="20"/>
              </w:rPr>
            </w:pPr>
            <w:r w:rsidRPr="006409F0">
              <w:rPr>
                <w:rFonts w:ascii="Helvetica" w:hAnsi="Helvetica" w:cs="Tahoma"/>
                <w:b/>
                <w:color w:val="000000"/>
                <w:sz w:val="20"/>
              </w:rPr>
              <w:t xml:space="preserve">Green-e </w:t>
            </w:r>
            <w:r>
              <w:rPr>
                <w:rFonts w:ascii="Helvetica" w:hAnsi="Helvetica" w:cs="Tahoma"/>
                <w:b/>
                <w:color w:val="000000"/>
                <w:sz w:val="20"/>
              </w:rPr>
              <w:t xml:space="preserve">Energy </w:t>
            </w:r>
            <w:r w:rsidRPr="006409F0">
              <w:rPr>
                <w:rFonts w:ascii="Helvetica" w:hAnsi="Helvetica" w:cs="Tahoma"/>
                <w:b/>
                <w:color w:val="000000"/>
                <w:sz w:val="20"/>
              </w:rPr>
              <w:t>Certified New</w:t>
            </w:r>
            <w:r w:rsidR="00A119AF">
              <w:rPr>
                <w:rFonts w:ascii="Helvetica" w:hAnsi="Helvetica" w:cs="Tahoma"/>
                <w:b/>
                <w:color w:val="000000"/>
                <w:sz w:val="20"/>
                <w:vertAlign w:val="superscript"/>
              </w:rPr>
              <w:t>3</w:t>
            </w:r>
            <w:r w:rsidRPr="006409F0">
              <w:rPr>
                <w:rFonts w:ascii="Helvetica" w:hAnsi="Helvetica" w:cs="Tahoma"/>
                <w:b/>
                <w:color w:val="000000"/>
                <w:sz w:val="20"/>
              </w:rPr>
              <w:t xml:space="preserve"> Renewables in </w:t>
            </w:r>
            <w:r w:rsidR="0064237C">
              <w:rPr>
                <w:rFonts w:ascii="Helvetica" w:hAnsi="Helvetica" w:cs="Tahoma"/>
                <w:b/>
                <w:color w:val="000000"/>
                <w:sz w:val="20"/>
              </w:rPr>
              <w:t xml:space="preserve">Tri-County EMC </w:t>
            </w:r>
            <w:r>
              <w:rPr>
                <w:rFonts w:ascii="Helvetica" w:hAnsi="Helvetica" w:cs="Tahoma"/>
                <w:b/>
                <w:color w:val="000000"/>
                <w:sz w:val="20"/>
              </w:rPr>
              <w:t>Green Power Program</w:t>
            </w:r>
          </w:p>
        </w:tc>
        <w:tc>
          <w:tcPr>
            <w:tcW w:w="4744" w:type="dxa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  <w:shd w:val="clear" w:color="auto" w:fill="B3B3B3"/>
          </w:tcPr>
          <w:p w14:paraId="7AFB7719" w14:textId="77777777" w:rsidR="00AA057E" w:rsidRPr="006409F0" w:rsidRDefault="00AA057E" w:rsidP="00901D06">
            <w:pPr>
              <w:spacing w:before="120"/>
              <w:rPr>
                <w:rFonts w:ascii="Helvetica" w:hAnsi="Helvetica" w:cs="Tahoma"/>
                <w:b/>
                <w:sz w:val="20"/>
              </w:rPr>
            </w:pPr>
          </w:p>
          <w:p w14:paraId="1C14F198" w14:textId="77777777" w:rsidR="00AA057E" w:rsidRPr="006409F0" w:rsidRDefault="00AA057E" w:rsidP="00901D06">
            <w:pPr>
              <w:spacing w:before="120"/>
              <w:jc w:val="center"/>
              <w:rPr>
                <w:rFonts w:ascii="Helvetica" w:hAnsi="Helvetica" w:cs="Tahoma"/>
                <w:b/>
                <w:sz w:val="20"/>
              </w:rPr>
            </w:pPr>
            <w:r w:rsidRPr="006409F0">
              <w:rPr>
                <w:rFonts w:ascii="Helvetica" w:hAnsi="Helvetica" w:cs="Tahoma"/>
                <w:b/>
                <w:sz w:val="20"/>
              </w:rPr>
              <w:t>Generation Location</w:t>
            </w:r>
          </w:p>
        </w:tc>
      </w:tr>
      <w:tr w:rsidR="002F6868" w:rsidRPr="00A5124C" w14:paraId="65C250B5" w14:textId="77777777" w:rsidTr="00DD5188">
        <w:trPr>
          <w:trHeight w:val="284"/>
          <w:jc w:val="center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10A6D9BF" w14:textId="77777777" w:rsidR="002F6868" w:rsidRPr="00A5124C" w:rsidRDefault="002F6868" w:rsidP="002F6868">
            <w:pPr>
              <w:numPr>
                <w:ilvl w:val="12"/>
                <w:numId w:val="0"/>
              </w:numPr>
              <w:rPr>
                <w:rFonts w:ascii="Helvetica" w:hAnsi="Helvetica" w:cs="Tahom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6BFC3965" w14:textId="5A1E3A44" w:rsidR="002F6868" w:rsidRDefault="002F6868" w:rsidP="002F6868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  <w:vertAlign w:val="superscript"/>
              </w:rPr>
            </w:pPr>
            <w:r w:rsidRPr="00367718">
              <w:rPr>
                <w:rFonts w:ascii="Helvetica" w:hAnsi="Helvetica" w:cs="Tahoma"/>
                <w:b/>
              </w:rPr>
              <w:t>201</w:t>
            </w:r>
            <w:r w:rsidR="00131F34">
              <w:rPr>
                <w:rFonts w:ascii="Helvetica" w:hAnsi="Helvetica" w:cs="Tahoma"/>
                <w:b/>
              </w:rPr>
              <w:t>9</w:t>
            </w:r>
            <w:r w:rsidRPr="00A5124C">
              <w:rPr>
                <w:rFonts w:ascii="Helvetica" w:hAnsi="Helvetica" w:cs="Tahoma"/>
                <w:vertAlign w:val="superscript"/>
              </w:rPr>
              <w:t>1</w:t>
            </w:r>
            <w:r>
              <w:rPr>
                <w:rFonts w:ascii="Helvetica" w:hAnsi="Helvetica" w:cs="Tahoma"/>
                <w:vertAlign w:val="superscript"/>
              </w:rPr>
              <w:t xml:space="preserve"> </w:t>
            </w:r>
          </w:p>
          <w:p w14:paraId="4632BCB2" w14:textId="77777777" w:rsidR="002F6868" w:rsidRPr="006A758A" w:rsidRDefault="002F6868" w:rsidP="002F6868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  <w:b/>
                <w:sz w:val="18"/>
              </w:rPr>
            </w:pPr>
            <w:r>
              <w:rPr>
                <w:rFonts w:ascii="Helvetica" w:hAnsi="Helvetica" w:cs="Tahoma"/>
                <w:b/>
                <w:sz w:val="18"/>
              </w:rPr>
              <w:t>Historical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237DCCD0" w14:textId="37BA93CF" w:rsidR="002F6868" w:rsidRDefault="002F6868" w:rsidP="002F6868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  <w:vertAlign w:val="superscript"/>
              </w:rPr>
            </w:pPr>
            <w:r>
              <w:rPr>
                <w:rFonts w:ascii="Helvetica" w:hAnsi="Helvetica" w:cs="Tahoma"/>
                <w:b/>
              </w:rPr>
              <w:t>20</w:t>
            </w:r>
            <w:r w:rsidR="00131F34">
              <w:rPr>
                <w:rFonts w:ascii="Helvetica" w:hAnsi="Helvetica" w:cs="Tahoma"/>
                <w:b/>
              </w:rPr>
              <w:t>20</w:t>
            </w:r>
            <w:r>
              <w:rPr>
                <w:rFonts w:ascii="Helvetica" w:hAnsi="Helvetica" w:cs="Tahoma"/>
                <w:vertAlign w:val="superscript"/>
              </w:rPr>
              <w:t>2</w:t>
            </w:r>
          </w:p>
          <w:p w14:paraId="2C26FA5E" w14:textId="77777777" w:rsidR="002F6868" w:rsidRPr="00D10729" w:rsidRDefault="002F6868" w:rsidP="002F6868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  <w:b/>
              </w:rPr>
            </w:pPr>
            <w:r>
              <w:rPr>
                <w:rFonts w:ascii="Helvetica" w:hAnsi="Helvetica" w:cs="Tahoma"/>
                <w:b/>
                <w:sz w:val="18"/>
              </w:rPr>
              <w:t>Prospective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6E5FA177" w14:textId="77777777" w:rsidR="002F6868" w:rsidRDefault="002F6868" w:rsidP="002F6868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</w:p>
        </w:tc>
      </w:tr>
      <w:tr w:rsidR="00D10729" w:rsidRPr="00A5124C" w14:paraId="7C10A6DC" w14:textId="77777777" w:rsidTr="00DD5188">
        <w:trPr>
          <w:trHeight w:val="284"/>
          <w:jc w:val="center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6A9F20F8" w14:textId="77777777" w:rsidR="00D10729" w:rsidRPr="00A5124C" w:rsidRDefault="00D10729" w:rsidP="00901D06">
            <w:pPr>
              <w:numPr>
                <w:ilvl w:val="12"/>
                <w:numId w:val="0"/>
              </w:numPr>
              <w:rPr>
                <w:rFonts w:ascii="Helvetica" w:hAnsi="Helvetica" w:cs="Tahoma"/>
              </w:rPr>
            </w:pPr>
            <w:r w:rsidRPr="00A5124C">
              <w:rPr>
                <w:rFonts w:ascii="Helvetica" w:hAnsi="Helvetica" w:cs="Tahoma"/>
              </w:rPr>
              <w:t>-Biomass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75C0B58A" w14:textId="77777777" w:rsidR="00D10729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100%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7D015B1A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100</w:t>
            </w:r>
            <w:r w:rsidRPr="00A5124C">
              <w:rPr>
                <w:rFonts w:ascii="Helvetica" w:hAnsi="Helvetica" w:cs="Tahoma"/>
              </w:rPr>
              <w:t>%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3810EAE8" w14:textId="77777777" w:rsidR="00D10729" w:rsidRPr="00A5124C" w:rsidRDefault="00D10729" w:rsidP="00F1207B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Georgia</w:t>
            </w:r>
          </w:p>
        </w:tc>
      </w:tr>
      <w:tr w:rsidR="00D10729" w:rsidRPr="00A5124C" w14:paraId="165C7B49" w14:textId="77777777" w:rsidTr="00DD5188">
        <w:trPr>
          <w:trHeight w:val="299"/>
          <w:jc w:val="center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25DE4B4C" w14:textId="77777777" w:rsidR="00D10729" w:rsidRPr="00A5124C" w:rsidRDefault="00D10729" w:rsidP="00901D06">
            <w:pPr>
              <w:numPr>
                <w:ilvl w:val="12"/>
                <w:numId w:val="0"/>
              </w:numPr>
              <w:rPr>
                <w:rFonts w:ascii="Helvetica" w:hAnsi="Helvetica" w:cs="Tahoma"/>
              </w:rPr>
            </w:pPr>
            <w:r w:rsidRPr="00A5124C">
              <w:rPr>
                <w:rFonts w:ascii="Helvetica" w:hAnsi="Helvetica" w:cs="Tahoma"/>
              </w:rPr>
              <w:t>-Geothermal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5BFB625F" w14:textId="77777777" w:rsidR="00D10729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55F9C674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0</w:t>
            </w:r>
            <w:r w:rsidRPr="00A5124C">
              <w:rPr>
                <w:rFonts w:ascii="Helvetica" w:hAnsi="Helvetica" w:cs="Tahoma"/>
              </w:rPr>
              <w:t>%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6A3F3837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</w:p>
        </w:tc>
      </w:tr>
      <w:tr w:rsidR="00D10729" w:rsidRPr="00A5124C" w14:paraId="67748309" w14:textId="77777777" w:rsidTr="00DD5188">
        <w:trPr>
          <w:trHeight w:val="318"/>
          <w:jc w:val="center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74F2692C" w14:textId="77777777" w:rsidR="00D10729" w:rsidRPr="00A5124C" w:rsidRDefault="00D10729" w:rsidP="00901D06">
            <w:pPr>
              <w:numPr>
                <w:ilvl w:val="12"/>
                <w:numId w:val="0"/>
              </w:numPr>
              <w:rPr>
                <w:rFonts w:ascii="Helvetica" w:hAnsi="Helvetica" w:cs="Tahoma"/>
              </w:rPr>
            </w:pPr>
            <w:r w:rsidRPr="00A5124C">
              <w:rPr>
                <w:rFonts w:ascii="Helvetica" w:hAnsi="Helvetica" w:cs="Tahoma"/>
              </w:rPr>
              <w:t>-Eligible</w:t>
            </w:r>
            <w:r w:rsidRPr="00A5124C">
              <w:rPr>
                <w:rFonts w:ascii="Helvetica" w:hAnsi="Helvetica" w:cs="Tahoma"/>
                <w:vertAlign w:val="superscript"/>
              </w:rPr>
              <w:t xml:space="preserve"> </w:t>
            </w:r>
            <w:r w:rsidRPr="00A5124C">
              <w:rPr>
                <w:rFonts w:ascii="Helvetica" w:hAnsi="Helvetica" w:cs="Tahoma"/>
              </w:rPr>
              <w:t>hydroelectric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12B9AC08" w14:textId="77777777" w:rsidR="00D10729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780969DF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0</w:t>
            </w:r>
            <w:r w:rsidRPr="00A5124C">
              <w:rPr>
                <w:rFonts w:ascii="Helvetica" w:hAnsi="Helvetica" w:cs="Tahoma"/>
              </w:rPr>
              <w:t>%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1C2F8E58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</w:p>
        </w:tc>
      </w:tr>
      <w:tr w:rsidR="00D10729" w:rsidRPr="00A5124C" w14:paraId="4C43F975" w14:textId="77777777" w:rsidTr="00DD5188">
        <w:trPr>
          <w:trHeight w:val="284"/>
          <w:jc w:val="center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7BD3CB87" w14:textId="77777777" w:rsidR="00D10729" w:rsidRPr="00A5124C" w:rsidRDefault="00D10729" w:rsidP="00901D06">
            <w:pPr>
              <w:numPr>
                <w:ilvl w:val="12"/>
                <w:numId w:val="0"/>
              </w:numPr>
              <w:rPr>
                <w:rFonts w:ascii="Helvetica" w:hAnsi="Helvetica" w:cs="Tahoma"/>
              </w:rPr>
            </w:pPr>
            <w:r w:rsidRPr="00A5124C">
              <w:rPr>
                <w:rFonts w:ascii="Helvetica" w:hAnsi="Helvetica" w:cs="Tahoma"/>
              </w:rPr>
              <w:t>-Solar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07340364" w14:textId="77777777" w:rsidR="00D10729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7172C4DA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0</w:t>
            </w:r>
            <w:r w:rsidRPr="00A5124C">
              <w:rPr>
                <w:rFonts w:ascii="Helvetica" w:hAnsi="Helvetica" w:cs="Tahoma"/>
              </w:rPr>
              <w:t>%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5AF6E1DE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</w:p>
        </w:tc>
      </w:tr>
      <w:tr w:rsidR="00D10729" w:rsidRPr="00A5124C" w14:paraId="591C7E4D" w14:textId="77777777" w:rsidTr="00DD5188">
        <w:trPr>
          <w:trHeight w:val="299"/>
          <w:jc w:val="center"/>
        </w:trPr>
        <w:tc>
          <w:tcPr>
            <w:tcW w:w="2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66C5E859" w14:textId="77777777" w:rsidR="00D10729" w:rsidRPr="00A5124C" w:rsidRDefault="00D10729" w:rsidP="00901D06">
            <w:pPr>
              <w:numPr>
                <w:ilvl w:val="12"/>
                <w:numId w:val="0"/>
              </w:numPr>
              <w:rPr>
                <w:rFonts w:ascii="Helvetica" w:hAnsi="Helvetica" w:cs="Tahoma"/>
              </w:rPr>
            </w:pPr>
            <w:r w:rsidRPr="00A5124C">
              <w:rPr>
                <w:rFonts w:ascii="Helvetica" w:hAnsi="Helvetica" w:cs="Tahoma"/>
              </w:rPr>
              <w:t>-Wind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516F9F48" w14:textId="77777777" w:rsidR="00D10729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0%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3B3B3"/>
          </w:tcPr>
          <w:p w14:paraId="423E7E26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0</w:t>
            </w:r>
            <w:r w:rsidRPr="00A5124C">
              <w:rPr>
                <w:rFonts w:ascii="Helvetica" w:hAnsi="Helvetica" w:cs="Tahoma"/>
              </w:rPr>
              <w:t>%</w:t>
            </w:r>
          </w:p>
        </w:tc>
        <w:tc>
          <w:tcPr>
            <w:tcW w:w="4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3B3B3"/>
          </w:tcPr>
          <w:p w14:paraId="727A4E58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</w:p>
        </w:tc>
      </w:tr>
      <w:tr w:rsidR="00D10729" w:rsidRPr="00A5124C" w14:paraId="0884B94E" w14:textId="77777777" w:rsidTr="00DD5188">
        <w:trPr>
          <w:trHeight w:val="299"/>
          <w:jc w:val="center"/>
        </w:trPr>
        <w:tc>
          <w:tcPr>
            <w:tcW w:w="2718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clear" w:color="auto" w:fill="B3B3B3"/>
          </w:tcPr>
          <w:p w14:paraId="35264563" w14:textId="77777777" w:rsidR="00D10729" w:rsidRPr="00A5124C" w:rsidRDefault="00D10729" w:rsidP="00901D06">
            <w:pPr>
              <w:numPr>
                <w:ilvl w:val="12"/>
                <w:numId w:val="0"/>
              </w:numPr>
              <w:rPr>
                <w:rFonts w:ascii="Helvetica" w:hAnsi="Helvetica" w:cs="Tahoma"/>
              </w:rPr>
            </w:pPr>
            <w:r w:rsidRPr="00A5124C">
              <w:rPr>
                <w:rFonts w:ascii="Helvetica" w:hAnsi="Helvetica" w:cs="Tahoma"/>
              </w:rPr>
              <w:t>TOTAL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3B3B3"/>
          </w:tcPr>
          <w:p w14:paraId="1840B2A5" w14:textId="77777777" w:rsidR="00D10729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100%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</w:tcBorders>
            <w:shd w:val="clear" w:color="auto" w:fill="B3B3B3"/>
          </w:tcPr>
          <w:p w14:paraId="051228F4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  <w:r>
              <w:rPr>
                <w:rFonts w:ascii="Helvetica" w:hAnsi="Helvetica" w:cs="Tahoma"/>
              </w:rPr>
              <w:t>100</w:t>
            </w:r>
            <w:r w:rsidRPr="00A5124C">
              <w:rPr>
                <w:rFonts w:ascii="Helvetica" w:hAnsi="Helvetica" w:cs="Tahoma"/>
              </w:rPr>
              <w:t>%</w:t>
            </w:r>
          </w:p>
        </w:tc>
        <w:tc>
          <w:tcPr>
            <w:tcW w:w="4744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B3B3B3"/>
          </w:tcPr>
          <w:p w14:paraId="24B9D748" w14:textId="77777777" w:rsidR="00D10729" w:rsidRPr="00A5124C" w:rsidRDefault="00D10729" w:rsidP="00901D06">
            <w:pPr>
              <w:numPr>
                <w:ilvl w:val="12"/>
                <w:numId w:val="0"/>
              </w:numPr>
              <w:jc w:val="center"/>
              <w:rPr>
                <w:rFonts w:ascii="Helvetica" w:hAnsi="Helvetica" w:cs="Tahoma"/>
              </w:rPr>
            </w:pPr>
          </w:p>
        </w:tc>
      </w:tr>
      <w:tr w:rsidR="00AA057E" w:rsidRPr="00A5124C" w14:paraId="42751972" w14:textId="77777777" w:rsidTr="00DD5188">
        <w:trPr>
          <w:cantSplit/>
          <w:trHeight w:val="5088"/>
          <w:jc w:val="center"/>
        </w:trPr>
        <w:tc>
          <w:tcPr>
            <w:tcW w:w="9982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05185" w14:textId="34242918" w:rsidR="00A0387B" w:rsidRDefault="00A0387B" w:rsidP="00A0387B">
            <w:pPr>
              <w:ind w:left="547" w:right="72"/>
              <w:rPr>
                <w:rFonts w:ascii="Helvetica" w:hAnsi="Helvetica" w:cs="Tahoma"/>
                <w:sz w:val="18"/>
                <w:szCs w:val="18"/>
              </w:rPr>
            </w:pPr>
          </w:p>
          <w:p w14:paraId="66C59823" w14:textId="569BCEFB" w:rsidR="00AA057E" w:rsidRDefault="003719DD" w:rsidP="00A119AF">
            <w:pPr>
              <w:numPr>
                <w:ilvl w:val="0"/>
                <w:numId w:val="1"/>
              </w:numPr>
              <w:ind w:right="72"/>
              <w:rPr>
                <w:rFonts w:ascii="Helvetica" w:hAnsi="Helvetica" w:cs="Tahoma"/>
                <w:sz w:val="18"/>
                <w:szCs w:val="18"/>
              </w:rPr>
            </w:pPr>
            <w:r>
              <w:rPr>
                <w:rFonts w:ascii="Helvetica" w:hAnsi="Helvetica" w:cs="Tahoma"/>
                <w:sz w:val="18"/>
                <w:szCs w:val="18"/>
              </w:rPr>
              <w:t xml:space="preserve">The </w:t>
            </w:r>
            <w:r w:rsidR="003F3BA1">
              <w:rPr>
                <w:rFonts w:ascii="Helvetica" w:hAnsi="Helvetica" w:cs="Tahoma"/>
                <w:sz w:val="18"/>
                <w:szCs w:val="18"/>
              </w:rPr>
              <w:t>201</w:t>
            </w:r>
            <w:r w:rsidR="00131F34">
              <w:rPr>
                <w:rFonts w:ascii="Helvetica" w:hAnsi="Helvetica" w:cs="Tahoma"/>
                <w:sz w:val="18"/>
                <w:szCs w:val="18"/>
              </w:rPr>
              <w:t>9</w:t>
            </w:r>
            <w:r w:rsidR="003F3BA1">
              <w:rPr>
                <w:rFonts w:ascii="Helvetica" w:hAnsi="Helvetica" w:cs="Tahoma"/>
                <w:sz w:val="18"/>
                <w:szCs w:val="18"/>
              </w:rPr>
              <w:t xml:space="preserve"> </w:t>
            </w:r>
            <w:r w:rsidR="00A75AFC" w:rsidRPr="00963691">
              <w:rPr>
                <w:rFonts w:ascii="Helvetica" w:hAnsi="Helvetica" w:cs="Tahoma"/>
                <w:sz w:val="18"/>
                <w:szCs w:val="18"/>
              </w:rPr>
              <w:t xml:space="preserve">figures reflect the </w:t>
            </w:r>
            <w:r w:rsidR="00A75AFC">
              <w:rPr>
                <w:rFonts w:ascii="Helvetica" w:hAnsi="Helvetica" w:cs="Tahoma"/>
                <w:sz w:val="18"/>
                <w:szCs w:val="18"/>
              </w:rPr>
              <w:t>resources</w:t>
            </w:r>
            <w:r w:rsidR="00A75AFC" w:rsidRPr="00963691">
              <w:rPr>
                <w:rFonts w:ascii="Helvetica" w:hAnsi="Helvetica" w:cs="Tahoma"/>
                <w:sz w:val="18"/>
                <w:szCs w:val="18"/>
              </w:rPr>
              <w:t xml:space="preserve"> that we</w:t>
            </w:r>
            <w:r w:rsidR="00A75AFC">
              <w:rPr>
                <w:rFonts w:ascii="Helvetica" w:hAnsi="Helvetica" w:cs="Tahoma"/>
                <w:sz w:val="18"/>
                <w:szCs w:val="18"/>
              </w:rPr>
              <w:t>re</w:t>
            </w:r>
            <w:r w:rsidR="00A75AFC" w:rsidRPr="00963691">
              <w:rPr>
                <w:rFonts w:ascii="Helvetica" w:hAnsi="Helvetica" w:cs="Tahoma"/>
                <w:sz w:val="18"/>
                <w:szCs w:val="18"/>
              </w:rPr>
              <w:t xml:space="preserve"> </w:t>
            </w:r>
            <w:r w:rsidR="00A75AFC">
              <w:rPr>
                <w:rFonts w:ascii="Helvetica" w:hAnsi="Helvetica" w:cs="Tahoma"/>
                <w:sz w:val="18"/>
                <w:szCs w:val="18"/>
              </w:rPr>
              <w:t xml:space="preserve">supplied for the year ending December 31, </w:t>
            </w:r>
            <w:r w:rsidR="0093164D">
              <w:rPr>
                <w:rFonts w:ascii="Helvetica" w:hAnsi="Helvetica" w:cs="Tahoma"/>
                <w:sz w:val="18"/>
                <w:szCs w:val="18"/>
              </w:rPr>
              <w:t>201</w:t>
            </w:r>
            <w:r w:rsidR="00131F34">
              <w:rPr>
                <w:rFonts w:ascii="Helvetica" w:hAnsi="Helvetica" w:cs="Tahoma"/>
                <w:sz w:val="18"/>
                <w:szCs w:val="18"/>
              </w:rPr>
              <w:t>9</w:t>
            </w:r>
            <w:r w:rsidR="00A75AFC">
              <w:rPr>
                <w:rFonts w:ascii="Helvetica" w:hAnsi="Helvetica" w:cs="Tahoma"/>
                <w:sz w:val="18"/>
                <w:szCs w:val="18"/>
              </w:rPr>
              <w:t>.</w:t>
            </w:r>
          </w:p>
          <w:p w14:paraId="456A5666" w14:textId="77777777" w:rsidR="00A119AF" w:rsidRDefault="00A119AF" w:rsidP="00A119AF">
            <w:pPr>
              <w:ind w:left="547" w:right="72"/>
              <w:rPr>
                <w:rFonts w:ascii="Helvetica" w:hAnsi="Helvetica" w:cs="Tahoma"/>
                <w:sz w:val="18"/>
                <w:szCs w:val="18"/>
              </w:rPr>
            </w:pPr>
          </w:p>
          <w:p w14:paraId="1B815F2C" w14:textId="4B7D290A" w:rsidR="007A2DAC" w:rsidRPr="007A2DAC" w:rsidRDefault="007A2DAC" w:rsidP="007A2DAC">
            <w:pPr>
              <w:numPr>
                <w:ilvl w:val="0"/>
                <w:numId w:val="1"/>
              </w:numPr>
              <w:ind w:right="72"/>
              <w:rPr>
                <w:rFonts w:ascii="Helvetica" w:hAnsi="Helvetica" w:cs="Tahoma"/>
                <w:sz w:val="18"/>
                <w:szCs w:val="18"/>
              </w:rPr>
            </w:pPr>
            <w:r w:rsidRPr="007A2DAC">
              <w:rPr>
                <w:rFonts w:ascii="Helvetica" w:hAnsi="Helvetica" w:cs="Tahoma"/>
                <w:sz w:val="18"/>
                <w:szCs w:val="18"/>
              </w:rPr>
              <w:t xml:space="preserve">The </w:t>
            </w:r>
            <w:r w:rsidR="003F3BA1">
              <w:rPr>
                <w:rFonts w:ascii="Helvetica" w:hAnsi="Helvetica" w:cs="Tahoma"/>
                <w:sz w:val="18"/>
                <w:szCs w:val="18"/>
              </w:rPr>
              <w:t>20</w:t>
            </w:r>
            <w:r w:rsidR="00131F34">
              <w:rPr>
                <w:rFonts w:ascii="Helvetica" w:hAnsi="Helvetica" w:cs="Tahoma"/>
                <w:sz w:val="18"/>
                <w:szCs w:val="18"/>
              </w:rPr>
              <w:t>20</w:t>
            </w:r>
            <w:r w:rsidRPr="007A2DAC">
              <w:rPr>
                <w:rFonts w:ascii="Helvetica" w:hAnsi="Helvetica" w:cs="Tahoma"/>
                <w:sz w:val="18"/>
                <w:szCs w:val="18"/>
              </w:rPr>
              <w:t xml:space="preserve"> figures are prospective and reflect the power that we have contracted to provide. Actual figures may vary according to resource availability. We will annually report to you before August 1 of next year in the form of a Historic Product Content Label the actual resource mix of the electricity you purchased. </w:t>
            </w:r>
          </w:p>
          <w:p w14:paraId="4D2CE5D6" w14:textId="77777777" w:rsidR="007A2DAC" w:rsidRPr="007A2DAC" w:rsidRDefault="007A2DAC" w:rsidP="007A2DAC">
            <w:pPr>
              <w:numPr>
                <w:ilvl w:val="12"/>
                <w:numId w:val="0"/>
              </w:numPr>
              <w:ind w:left="187" w:right="72"/>
              <w:rPr>
                <w:rFonts w:ascii="Helvetica" w:hAnsi="Helvetica" w:cs="Tahoma"/>
                <w:sz w:val="18"/>
                <w:szCs w:val="18"/>
              </w:rPr>
            </w:pPr>
          </w:p>
          <w:p w14:paraId="4E7A2E30" w14:textId="77777777" w:rsidR="007A2DAC" w:rsidRPr="007A2DAC" w:rsidRDefault="007A2DAC" w:rsidP="007A2DAC">
            <w:pPr>
              <w:numPr>
                <w:ilvl w:val="0"/>
                <w:numId w:val="1"/>
              </w:numPr>
              <w:ind w:right="72"/>
              <w:rPr>
                <w:rFonts w:ascii="Helvetica" w:hAnsi="Helvetica" w:cs="Tahoma"/>
                <w:sz w:val="18"/>
                <w:szCs w:val="18"/>
              </w:rPr>
            </w:pPr>
            <w:r w:rsidRPr="007A2DAC">
              <w:rPr>
                <w:rFonts w:ascii="Helvetica" w:hAnsi="Helvetica" w:cs="Tahoma"/>
                <w:sz w:val="18"/>
                <w:szCs w:val="18"/>
              </w:rPr>
              <w:t>New Renewables come from generation facilities that first began commercial operation within the past 15 years. This product includes generation from a facility that is approved for extended use by Green-e Energy.</w:t>
            </w:r>
          </w:p>
          <w:p w14:paraId="404AD369" w14:textId="77777777" w:rsidR="00AA057E" w:rsidRPr="00963691" w:rsidRDefault="00AA057E" w:rsidP="00901D06">
            <w:pPr>
              <w:ind w:left="187" w:right="72"/>
              <w:rPr>
                <w:rFonts w:ascii="Helvetica" w:hAnsi="Helvetica" w:cs="Tahoma"/>
                <w:sz w:val="18"/>
                <w:szCs w:val="18"/>
              </w:rPr>
            </w:pPr>
          </w:p>
          <w:p w14:paraId="3786A966" w14:textId="1590C95D" w:rsidR="0064237C" w:rsidRPr="00963691" w:rsidRDefault="0064237C" w:rsidP="0064237C">
            <w:pPr>
              <w:numPr>
                <w:ilvl w:val="12"/>
                <w:numId w:val="0"/>
              </w:numPr>
              <w:ind w:left="180" w:right="75"/>
              <w:rPr>
                <w:rFonts w:ascii="Helvetica" w:hAnsi="Helvetica" w:cs="Tahoma"/>
                <w:sz w:val="18"/>
                <w:szCs w:val="18"/>
              </w:rPr>
            </w:pPr>
            <w:r w:rsidRPr="00963691">
              <w:rPr>
                <w:rFonts w:ascii="Helvetica" w:hAnsi="Helvetica" w:cs="Tahoma"/>
                <w:sz w:val="18"/>
                <w:szCs w:val="18"/>
              </w:rPr>
              <w:t xml:space="preserve">For comparison, the </w:t>
            </w:r>
            <w:r>
              <w:rPr>
                <w:rFonts w:ascii="Helvetica" w:hAnsi="Helvetica" w:cs="Tahoma"/>
                <w:sz w:val="18"/>
                <w:szCs w:val="18"/>
              </w:rPr>
              <w:t>2019</w:t>
            </w:r>
            <w:r w:rsidRPr="00963691">
              <w:rPr>
                <w:rFonts w:ascii="Helvetica" w:hAnsi="Helvetica" w:cs="Tahoma"/>
                <w:sz w:val="18"/>
                <w:szCs w:val="18"/>
              </w:rPr>
              <w:t xml:space="preserve"> aver</w:t>
            </w:r>
            <w:r>
              <w:rPr>
                <w:rFonts w:ascii="Helvetica" w:hAnsi="Helvetica" w:cs="Tahoma"/>
                <w:sz w:val="18"/>
                <w:szCs w:val="18"/>
              </w:rPr>
              <w:t>age mix of resources supplying Tri-County EMC includes: Coal (43%), Nuclear (25%), Oil (0%), Natural Gas (30%), Hydroelectric (2%), and Other (1</w:t>
            </w:r>
            <w:r w:rsidRPr="00963691">
              <w:rPr>
                <w:rFonts w:ascii="Helvetica" w:hAnsi="Helvetica" w:cs="Tahoma"/>
                <w:sz w:val="18"/>
                <w:szCs w:val="18"/>
              </w:rPr>
              <w:t>%).</w:t>
            </w:r>
          </w:p>
          <w:p w14:paraId="441D6E58" w14:textId="77777777" w:rsidR="0064237C" w:rsidRDefault="0064237C" w:rsidP="0064237C">
            <w:pPr>
              <w:numPr>
                <w:ilvl w:val="12"/>
                <w:numId w:val="0"/>
              </w:numPr>
              <w:ind w:left="180" w:right="75"/>
              <w:rPr>
                <w:rFonts w:ascii="Helvetica" w:hAnsi="Helvetica" w:cs="Tahoma"/>
                <w:sz w:val="18"/>
                <w:szCs w:val="18"/>
              </w:rPr>
            </w:pPr>
          </w:p>
          <w:p w14:paraId="381EF9F7" w14:textId="5220FC25" w:rsidR="0064237C" w:rsidRPr="00963691" w:rsidRDefault="0064237C" w:rsidP="0064237C">
            <w:pPr>
              <w:numPr>
                <w:ilvl w:val="12"/>
                <w:numId w:val="0"/>
              </w:numPr>
              <w:ind w:left="180" w:right="75"/>
              <w:rPr>
                <w:rFonts w:ascii="Helvetica" w:hAnsi="Helvetica" w:cs="Tahoma"/>
                <w:sz w:val="18"/>
                <w:szCs w:val="18"/>
              </w:rPr>
            </w:pPr>
            <w:r w:rsidRPr="00963691">
              <w:rPr>
                <w:rFonts w:ascii="Helvetica" w:hAnsi="Helvetica" w:cs="Tahoma"/>
                <w:sz w:val="18"/>
                <w:szCs w:val="18"/>
              </w:rPr>
              <w:t xml:space="preserve">The </w:t>
            </w:r>
            <w:bookmarkStart w:id="0" w:name="_GoBack"/>
            <w:r w:rsidRPr="00963691">
              <w:rPr>
                <w:rFonts w:ascii="Helvetica" w:hAnsi="Helvetica" w:cs="Tahoma"/>
                <w:sz w:val="18"/>
                <w:szCs w:val="18"/>
              </w:rPr>
              <w:t>average home in the United States us</w:t>
            </w:r>
            <w:r>
              <w:rPr>
                <w:rFonts w:ascii="Helvetica" w:hAnsi="Helvetica" w:cs="Tahoma"/>
                <w:sz w:val="18"/>
                <w:szCs w:val="18"/>
              </w:rPr>
              <w:t xml:space="preserve">es </w:t>
            </w:r>
            <w:r w:rsidR="00C621F6">
              <w:rPr>
                <w:rFonts w:ascii="Helvetica" w:hAnsi="Helvetica" w:cs="Tahoma"/>
                <w:sz w:val="18"/>
                <w:szCs w:val="18"/>
              </w:rPr>
              <w:t>914</w:t>
            </w:r>
            <w:r w:rsidRPr="00963691">
              <w:rPr>
                <w:rFonts w:ascii="Helvetica" w:hAnsi="Helvetica" w:cs="Tahoma"/>
                <w:sz w:val="18"/>
                <w:szCs w:val="18"/>
              </w:rPr>
              <w:t xml:space="preserve"> kWh per month. [Source: U.S.</w:t>
            </w:r>
            <w:r>
              <w:rPr>
                <w:rFonts w:ascii="Helvetica" w:hAnsi="Helvetica" w:cs="Tahoma"/>
                <w:sz w:val="18"/>
                <w:szCs w:val="18"/>
              </w:rPr>
              <w:t xml:space="preserve"> EI</w:t>
            </w:r>
            <w:r w:rsidRPr="00963691">
              <w:rPr>
                <w:rFonts w:ascii="Helvetica" w:hAnsi="Helvetica" w:cs="Tahoma"/>
                <w:sz w:val="18"/>
                <w:szCs w:val="18"/>
              </w:rPr>
              <w:t>A</w:t>
            </w:r>
            <w:r>
              <w:rPr>
                <w:rFonts w:ascii="Helvetica" w:hAnsi="Helvetica" w:cs="Tahoma"/>
                <w:sz w:val="18"/>
                <w:szCs w:val="18"/>
              </w:rPr>
              <w:t>, 201</w:t>
            </w:r>
            <w:r w:rsidR="00C621F6">
              <w:rPr>
                <w:rFonts w:ascii="Helvetica" w:hAnsi="Helvetica" w:cs="Tahoma"/>
                <w:sz w:val="18"/>
                <w:szCs w:val="18"/>
              </w:rPr>
              <w:t>8</w:t>
            </w:r>
            <w:r w:rsidRPr="00963691">
              <w:rPr>
                <w:rFonts w:ascii="Helvetica" w:hAnsi="Helvetica" w:cs="Tahoma"/>
                <w:sz w:val="18"/>
                <w:szCs w:val="18"/>
              </w:rPr>
              <w:t>]</w:t>
            </w:r>
          </w:p>
          <w:p w14:paraId="176843F6" w14:textId="77777777" w:rsidR="0064237C" w:rsidRPr="00963691" w:rsidRDefault="0064237C" w:rsidP="0064237C">
            <w:pPr>
              <w:numPr>
                <w:ilvl w:val="12"/>
                <w:numId w:val="0"/>
              </w:numPr>
              <w:ind w:left="180" w:right="75"/>
              <w:rPr>
                <w:rFonts w:ascii="Helvetica" w:hAnsi="Helvetica" w:cs="Tahoma"/>
                <w:sz w:val="18"/>
                <w:szCs w:val="18"/>
              </w:rPr>
            </w:pPr>
          </w:p>
          <w:p w14:paraId="1603F5EF" w14:textId="77777777" w:rsidR="0064237C" w:rsidRPr="00A34F80" w:rsidRDefault="0064237C" w:rsidP="0064237C">
            <w:pPr>
              <w:numPr>
                <w:ilvl w:val="12"/>
                <w:numId w:val="0"/>
              </w:numPr>
              <w:ind w:left="180" w:right="75"/>
              <w:rPr>
                <w:rFonts w:ascii="Helvetica" w:hAnsi="Helvetica"/>
                <w:sz w:val="18"/>
                <w:szCs w:val="18"/>
              </w:rPr>
            </w:pPr>
            <w:r w:rsidRPr="00963691">
              <w:rPr>
                <w:rFonts w:ascii="Helvetica" w:hAnsi="Helvetica" w:cs="Tahoma"/>
                <w:sz w:val="18"/>
                <w:szCs w:val="18"/>
              </w:rPr>
              <w:t>For specific information about this electricity product, please contact</w:t>
            </w:r>
            <w:r>
              <w:rPr>
                <w:rFonts w:ascii="Helvetica" w:hAnsi="Helvetica" w:cs="Tahoma"/>
                <w:sz w:val="18"/>
                <w:szCs w:val="18"/>
              </w:rPr>
              <w:t xml:space="preserve"> </w:t>
            </w:r>
            <w:bookmarkEnd w:id="0"/>
            <w:r w:rsidRPr="005A39AC">
              <w:rPr>
                <w:rFonts w:ascii="Helvetica" w:hAnsi="Helvetica" w:cs="Tahoma"/>
                <w:sz w:val="18"/>
                <w:szCs w:val="18"/>
              </w:rPr>
              <w:t>Tri-County</w:t>
            </w:r>
            <w:r>
              <w:rPr>
                <w:rFonts w:ascii="Helvetica" w:hAnsi="Helvetica" w:cs="Tahoma"/>
                <w:sz w:val="18"/>
                <w:szCs w:val="18"/>
              </w:rPr>
              <w:t xml:space="preserve"> Electric Membership Corporation</w:t>
            </w:r>
            <w:r w:rsidRPr="00963691">
              <w:rPr>
                <w:rFonts w:ascii="Helvetica" w:hAnsi="Helvetica" w:cs="Tahoma"/>
                <w:sz w:val="18"/>
                <w:szCs w:val="18"/>
              </w:rPr>
              <w:t>,</w:t>
            </w:r>
            <w:r>
              <w:rPr>
                <w:rFonts w:ascii="Helvetica" w:hAnsi="Helvetica" w:cs="Tahoma"/>
                <w:sz w:val="18"/>
                <w:szCs w:val="18"/>
              </w:rPr>
              <w:t xml:space="preserve"> (866) 254-8100</w:t>
            </w:r>
            <w:r w:rsidRPr="00963691">
              <w:rPr>
                <w:rFonts w:ascii="Helvetica" w:hAnsi="Helvetica" w:cs="Tahoma"/>
                <w:sz w:val="18"/>
                <w:szCs w:val="18"/>
              </w:rPr>
              <w:t>,</w:t>
            </w:r>
            <w:r>
              <w:rPr>
                <w:rFonts w:ascii="Helvetica" w:hAnsi="Helvetica" w:cs="Tahoma"/>
                <w:sz w:val="18"/>
                <w:szCs w:val="18"/>
              </w:rPr>
              <w:t xml:space="preserve"> </w:t>
            </w:r>
            <w:hyperlink r:id="rId8" w:history="1">
              <w:r w:rsidRPr="009E29CC">
                <w:rPr>
                  <w:rStyle w:val="Hyperlink"/>
                  <w:rFonts w:ascii="Helvetica" w:hAnsi="Helvetica"/>
                  <w:sz w:val="18"/>
                  <w:szCs w:val="18"/>
                </w:rPr>
                <w:t>energyservicesrep@tri-countyemc.com</w:t>
              </w:r>
            </w:hyperlink>
            <w:r>
              <w:rPr>
                <w:rFonts w:ascii="Helvetica" w:hAnsi="Helvetica" w:cs="Tahoma"/>
                <w:sz w:val="18"/>
                <w:szCs w:val="18"/>
              </w:rPr>
              <w:t xml:space="preserve">. </w:t>
            </w:r>
          </w:p>
          <w:p w14:paraId="30FE82D4" w14:textId="77777777" w:rsidR="0064237C" w:rsidRPr="00963691" w:rsidRDefault="0064237C" w:rsidP="0064237C">
            <w:pPr>
              <w:numPr>
                <w:ilvl w:val="12"/>
                <w:numId w:val="0"/>
              </w:numPr>
              <w:ind w:left="180" w:right="75"/>
              <w:rPr>
                <w:rFonts w:ascii="Helvetica" w:hAnsi="Helvetica" w:cs="Tahoma"/>
                <w:sz w:val="18"/>
                <w:szCs w:val="18"/>
              </w:rPr>
            </w:pPr>
          </w:p>
          <w:p w14:paraId="2EEDD0EA" w14:textId="0C04A9D7" w:rsidR="0064237C" w:rsidRDefault="0064237C" w:rsidP="0064237C">
            <w:pPr>
              <w:numPr>
                <w:ilvl w:val="12"/>
                <w:numId w:val="0"/>
              </w:numPr>
              <w:ind w:right="2215"/>
              <w:rPr>
                <w:rFonts w:ascii="Helvetica" w:hAnsi="Helvetica"/>
                <w:sz w:val="18"/>
                <w:szCs w:val="18"/>
              </w:rPr>
            </w:pPr>
            <w:bookmarkStart w:id="1" w:name="OLE_LINK1"/>
            <w:bookmarkStart w:id="2" w:name="OLE_LINK2"/>
            <w:r w:rsidRPr="00F955CB">
              <w:rPr>
                <w:rFonts w:ascii="Helvetica" w:hAnsi="Helvetica" w:cs="Tahoma"/>
                <w:noProof/>
                <w:sz w:val="16"/>
                <w:szCs w:val="16"/>
              </w:rPr>
              <w:drawing>
                <wp:inline distT="0" distB="0" distL="0" distR="0" wp14:anchorId="546EBE48" wp14:editId="3BBAE58A">
                  <wp:extent cx="1714500" cy="419100"/>
                  <wp:effectExtent l="0" t="0" r="0" b="0"/>
                  <wp:docPr id="8" name="Picture 8" descr="Green-e-Energy-Certifi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en-e-Energy-Certifi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  <w:bookmarkEnd w:id="2"/>
          </w:p>
          <w:p w14:paraId="747468F0" w14:textId="77777777" w:rsidR="0064237C" w:rsidRDefault="0064237C" w:rsidP="0064237C">
            <w:pPr>
              <w:numPr>
                <w:ilvl w:val="12"/>
                <w:numId w:val="0"/>
              </w:numPr>
              <w:ind w:right="2215"/>
              <w:rPr>
                <w:rFonts w:ascii="Helvetica" w:hAnsi="Helvetica"/>
                <w:sz w:val="18"/>
                <w:szCs w:val="18"/>
              </w:rPr>
            </w:pPr>
          </w:p>
          <w:p w14:paraId="6D752764" w14:textId="1BE13B84" w:rsidR="00AA057E" w:rsidRPr="00A5124C" w:rsidRDefault="0064237C" w:rsidP="00C621F6">
            <w:pPr>
              <w:numPr>
                <w:ilvl w:val="12"/>
                <w:numId w:val="0"/>
              </w:numPr>
              <w:ind w:right="106"/>
              <w:rPr>
                <w:rFonts w:ascii="Helvetica" w:hAnsi="Helvetica" w:cs="Tahoma"/>
                <w:szCs w:val="18"/>
                <w:vertAlign w:val="superscript"/>
              </w:rPr>
            </w:pPr>
            <w:r>
              <w:rPr>
                <w:rFonts w:ascii="Helvetica" w:hAnsi="Helvetica"/>
                <w:sz w:val="18"/>
                <w:szCs w:val="18"/>
              </w:rPr>
              <w:t>Green-e Energy</w:t>
            </w:r>
            <w:r w:rsidRPr="00963691">
              <w:rPr>
                <w:rFonts w:ascii="Helvetica" w:hAnsi="Helvetica"/>
                <w:sz w:val="18"/>
                <w:szCs w:val="18"/>
              </w:rPr>
              <w:t xml:space="preserve"> certifies that</w:t>
            </w:r>
            <w:r>
              <w:rPr>
                <w:rFonts w:ascii="Helvetica" w:hAnsi="Helvetica"/>
                <w:sz w:val="18"/>
                <w:szCs w:val="18"/>
              </w:rPr>
              <w:t xml:space="preserve"> </w:t>
            </w:r>
            <w:r w:rsidRPr="005A39AC">
              <w:rPr>
                <w:rFonts w:ascii="Helvetica" w:hAnsi="Helvetica"/>
                <w:sz w:val="18"/>
                <w:szCs w:val="18"/>
              </w:rPr>
              <w:t>Tri-County E</w:t>
            </w:r>
            <w:r>
              <w:rPr>
                <w:rFonts w:ascii="Helvetica" w:hAnsi="Helvetica"/>
                <w:sz w:val="18"/>
                <w:szCs w:val="18"/>
              </w:rPr>
              <w:t xml:space="preserve">lectric </w:t>
            </w:r>
            <w:r w:rsidRPr="005A39AC">
              <w:rPr>
                <w:rFonts w:ascii="Helvetica" w:hAnsi="Helvetica"/>
                <w:sz w:val="18"/>
                <w:szCs w:val="18"/>
              </w:rPr>
              <w:t>M</w:t>
            </w:r>
            <w:r>
              <w:rPr>
                <w:rFonts w:ascii="Helvetica" w:hAnsi="Helvetica"/>
                <w:sz w:val="18"/>
                <w:szCs w:val="18"/>
              </w:rPr>
              <w:t xml:space="preserve">embership </w:t>
            </w:r>
            <w:r w:rsidRPr="005A39AC">
              <w:rPr>
                <w:rFonts w:ascii="Helvetica" w:hAnsi="Helvetica"/>
                <w:sz w:val="18"/>
                <w:szCs w:val="18"/>
              </w:rPr>
              <w:t>C</w:t>
            </w:r>
            <w:r>
              <w:rPr>
                <w:rFonts w:ascii="Helvetica" w:hAnsi="Helvetica"/>
                <w:sz w:val="18"/>
                <w:szCs w:val="18"/>
              </w:rPr>
              <w:t>orporation</w:t>
            </w:r>
            <w:r w:rsidRPr="005A39AC">
              <w:rPr>
                <w:rFonts w:ascii="Helvetica" w:hAnsi="Helvetica"/>
                <w:sz w:val="18"/>
                <w:szCs w:val="18"/>
              </w:rPr>
              <w:t xml:space="preserve"> </w:t>
            </w:r>
            <w:r>
              <w:rPr>
                <w:rFonts w:ascii="Helvetica" w:hAnsi="Helvetica"/>
                <w:sz w:val="18"/>
                <w:szCs w:val="18"/>
              </w:rPr>
              <w:t xml:space="preserve">Green Power Program meets the </w:t>
            </w:r>
            <w:r w:rsidRPr="00963691">
              <w:rPr>
                <w:rFonts w:ascii="Helvetica" w:hAnsi="Helvetica"/>
                <w:sz w:val="18"/>
                <w:szCs w:val="18"/>
              </w:rPr>
              <w:t>environmental and consumer protection standards established by the non-profit Center for Resource Solutions</w:t>
            </w:r>
            <w:r>
              <w:rPr>
                <w:rFonts w:ascii="Helvetica" w:hAnsi="Helvetica"/>
                <w:sz w:val="18"/>
                <w:szCs w:val="18"/>
              </w:rPr>
              <w:t xml:space="preserve">. </w:t>
            </w:r>
            <w:r w:rsidRPr="00963691">
              <w:rPr>
                <w:rFonts w:ascii="Helvetica" w:hAnsi="Helvetica"/>
                <w:sz w:val="18"/>
                <w:szCs w:val="18"/>
              </w:rPr>
              <w:t>For more information on Green-e</w:t>
            </w:r>
            <w:r>
              <w:rPr>
                <w:rFonts w:ascii="Helvetica" w:hAnsi="Helvetica"/>
                <w:sz w:val="18"/>
                <w:szCs w:val="18"/>
              </w:rPr>
              <w:t xml:space="preserve"> Energy</w:t>
            </w:r>
            <w:r w:rsidRPr="00963691">
              <w:rPr>
                <w:rFonts w:ascii="Helvetica" w:hAnsi="Helvetica"/>
                <w:sz w:val="18"/>
                <w:szCs w:val="18"/>
              </w:rPr>
              <w:t xml:space="preserve"> certification requirements</w:t>
            </w:r>
            <w:r w:rsidRPr="00963691">
              <w:rPr>
                <w:rFonts w:ascii="Helvetica" w:hAnsi="Helvetica" w:cs="Tahoma"/>
                <w:sz w:val="18"/>
                <w:szCs w:val="18"/>
              </w:rPr>
              <w:t xml:space="preserve"> log on to </w:t>
            </w:r>
            <w:hyperlink r:id="rId10" w:history="1">
              <w:r w:rsidRPr="00432A7D">
                <w:rPr>
                  <w:rStyle w:val="Hyperlink"/>
                  <w:rFonts w:ascii="Helvetica" w:hAnsi="Helvetica" w:cs="Tahoma"/>
                  <w:sz w:val="18"/>
                  <w:szCs w:val="18"/>
                </w:rPr>
                <w:t>www.green-e.org</w:t>
              </w:r>
            </w:hyperlink>
            <w:r>
              <w:rPr>
                <w:rFonts w:ascii="Helvetica" w:hAnsi="Helvetica" w:cs="Tahoma"/>
                <w:sz w:val="18"/>
                <w:szCs w:val="18"/>
              </w:rPr>
              <w:t xml:space="preserve">. </w:t>
            </w:r>
          </w:p>
        </w:tc>
      </w:tr>
    </w:tbl>
    <w:p w14:paraId="215DF678" w14:textId="77777777" w:rsidR="00FF1272" w:rsidRDefault="00FF1272" w:rsidP="00AA32AB"/>
    <w:sectPr w:rsidR="00FF1272" w:rsidSect="000728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65D2B"/>
    <w:multiLevelType w:val="hybridMultilevel"/>
    <w:tmpl w:val="ACA8306E"/>
    <w:lvl w:ilvl="0" w:tplc="D1AC3C3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7E"/>
    <w:rsid w:val="00010000"/>
    <w:rsid w:val="0007288B"/>
    <w:rsid w:val="00131F34"/>
    <w:rsid w:val="0016384E"/>
    <w:rsid w:val="00163D91"/>
    <w:rsid w:val="002C1D85"/>
    <w:rsid w:val="002F6868"/>
    <w:rsid w:val="002F7D58"/>
    <w:rsid w:val="00306EC9"/>
    <w:rsid w:val="003719DD"/>
    <w:rsid w:val="003F3BA1"/>
    <w:rsid w:val="00440A83"/>
    <w:rsid w:val="004546F1"/>
    <w:rsid w:val="00461F42"/>
    <w:rsid w:val="004D1F7A"/>
    <w:rsid w:val="0050037D"/>
    <w:rsid w:val="00502D00"/>
    <w:rsid w:val="005A5F80"/>
    <w:rsid w:val="005E619F"/>
    <w:rsid w:val="006015C3"/>
    <w:rsid w:val="0064237C"/>
    <w:rsid w:val="00692ED1"/>
    <w:rsid w:val="006D489C"/>
    <w:rsid w:val="00743A92"/>
    <w:rsid w:val="00746583"/>
    <w:rsid w:val="007856A6"/>
    <w:rsid w:val="007A2DAC"/>
    <w:rsid w:val="00817BA0"/>
    <w:rsid w:val="0084120E"/>
    <w:rsid w:val="008C2F7D"/>
    <w:rsid w:val="00901D06"/>
    <w:rsid w:val="0093164D"/>
    <w:rsid w:val="009D79D3"/>
    <w:rsid w:val="00A0387B"/>
    <w:rsid w:val="00A119AF"/>
    <w:rsid w:val="00A75AFC"/>
    <w:rsid w:val="00A80419"/>
    <w:rsid w:val="00AA057E"/>
    <w:rsid w:val="00AA32AB"/>
    <w:rsid w:val="00B70DC1"/>
    <w:rsid w:val="00B80E12"/>
    <w:rsid w:val="00C34909"/>
    <w:rsid w:val="00C432F4"/>
    <w:rsid w:val="00C621F6"/>
    <w:rsid w:val="00C66F67"/>
    <w:rsid w:val="00D10729"/>
    <w:rsid w:val="00DD5188"/>
    <w:rsid w:val="00E11BDD"/>
    <w:rsid w:val="00E90C8C"/>
    <w:rsid w:val="00E923DF"/>
    <w:rsid w:val="00ED3073"/>
    <w:rsid w:val="00F1207B"/>
    <w:rsid w:val="00F33F9A"/>
    <w:rsid w:val="00F9327B"/>
    <w:rsid w:val="00FF1272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7390"/>
  <w15:chartTrackingRefBased/>
  <w15:docId w15:val="{D386413A-3F34-4A85-8063-E3ED074D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AF"/>
    <w:rPr>
      <w:rFonts w:ascii="Times New Roman" w:eastAsia="MS Mincho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057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yservicesrep@tri-countyemc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green-e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BD74390406A45B31865B8D0D01439" ma:contentTypeVersion="7" ma:contentTypeDescription="Create a new document." ma:contentTypeScope="" ma:versionID="1b8641e30fc2c2973301838c75914178">
  <xsd:schema xmlns:xsd="http://www.w3.org/2001/XMLSchema" xmlns:xs="http://www.w3.org/2001/XMLSchema" xmlns:p="http://schemas.microsoft.com/office/2006/metadata/properties" xmlns:ns2="054ca65a-fcad-4ed8-85b6-23d4c98e4d8e" xmlns:ns3="3e8703b2-4c7a-4c80-9a92-7936c1abba49" targetNamespace="http://schemas.microsoft.com/office/2006/metadata/properties" ma:root="true" ma:fieldsID="7c26471def284d45db1b8793d6a3de28" ns2:_="" ns3:_="">
    <xsd:import namespace="054ca65a-fcad-4ed8-85b6-23d4c98e4d8e"/>
    <xsd:import namespace="3e8703b2-4c7a-4c80-9a92-7936c1abba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ca65a-fcad-4ed8-85b6-23d4c98e4d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703b2-4c7a-4c80-9a92-7936c1abb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34519-C437-4A02-A39E-7D97B3D5C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9D2CAB-DE2B-43C6-B5A1-FF6FFF1ADD09}">
  <ds:schemaRefs>
    <ds:schemaRef ds:uri="054ca65a-fcad-4ed8-85b6-23d4c98e4d8e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3e8703b2-4c7a-4c80-9a92-7936c1abba49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A7DBD0-16D2-445B-8583-6BABD80F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ca65a-fcad-4ed8-85b6-23d4c98e4d8e"/>
    <ds:schemaRef ds:uri="3e8703b2-4c7a-4c80-9a92-7936c1a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Links>
    <vt:vector size="12" baseType="variant">
      <vt:variant>
        <vt:i4>2752566</vt:i4>
      </vt:variant>
      <vt:variant>
        <vt:i4>3</vt:i4>
      </vt:variant>
      <vt:variant>
        <vt:i4>0</vt:i4>
      </vt:variant>
      <vt:variant>
        <vt:i4>5</vt:i4>
      </vt:variant>
      <vt:variant>
        <vt:lpwstr>http://www.green-e.org/</vt:lpwstr>
      </vt:variant>
      <vt:variant>
        <vt:lpwstr/>
      </vt:variant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mailto:csr@cgemc.com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Adair</dc:creator>
  <cp:keywords/>
  <cp:lastModifiedBy>Kim Broun</cp:lastModifiedBy>
  <cp:revision>3</cp:revision>
  <dcterms:created xsi:type="dcterms:W3CDTF">2020-02-17T18:06:00Z</dcterms:created>
  <dcterms:modified xsi:type="dcterms:W3CDTF">2020-03-02T15:01:00Z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0x010100383BD74390406A45B31865B8D0D01439</vt:lpwstr>
  </property>
</Properties>
</file>